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DB149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B149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00129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4893,389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00129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4893,389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DB1494" w:rsidP="00100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1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DB1494" w:rsidP="00100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1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00129" w:rsidP="003F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1193,389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00129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1193,389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100129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12347,831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100129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100129" w:rsidP="00FC1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за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100129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11591,831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lastRenderedPageBreak/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100129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100129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100129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4651,831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100129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4651,831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C231E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100129" w:rsidP="001C1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17241,22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853,100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853,100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655,200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DB149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9C231E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448,2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9C231E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9C231E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9C231E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6C6E7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5835,000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3000,000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DB149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1885,000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051206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DB14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60,000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60,000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60,000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капит.ремонт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9C231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5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0512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630906" w:rsidRDefault="00051206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1000,752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356,167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356,167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276,878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276,878</w:t>
            </w: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34,458</w:t>
            </w:r>
          </w:p>
        </w:tc>
      </w:tr>
      <w:tr w:rsidR="00051206" w:rsidRPr="004C3B59" w:rsidTr="00051206">
        <w:trPr>
          <w:trHeight w:val="5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206" w:rsidRPr="00051206" w:rsidRDefault="00051206" w:rsidP="00D74DCD">
            <w:pPr>
              <w:rPr>
                <w:rFonts w:ascii="Times New Roman" w:hAnsi="Times New Roman"/>
              </w:rPr>
            </w:pPr>
            <w:r w:rsidRPr="000512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06" w:rsidRPr="00051206" w:rsidRDefault="00051206" w:rsidP="00D74DCD">
            <w:pPr>
              <w:rPr>
                <w:rFonts w:ascii="Times New Roman" w:hAnsi="Times New Roman"/>
              </w:rPr>
            </w:pPr>
            <w:r w:rsidRPr="00051206">
              <w:rPr>
                <w:rFonts w:ascii="Times New Roman" w:hAnsi="Times New Roman"/>
              </w:rPr>
              <w:t>908  00 7821 0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06" w:rsidRPr="00051206" w:rsidRDefault="00051206" w:rsidP="00D74DCD">
            <w:pPr>
              <w:rPr>
                <w:rFonts w:ascii="Times New Roman" w:hAnsi="Times New Roman"/>
              </w:rPr>
            </w:pPr>
            <w:r w:rsidRPr="00051206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06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34,458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</w:t>
            </w:r>
            <w:r w:rsidRPr="00504C32">
              <w:rPr>
                <w:rFonts w:ascii="Times New Roman" w:hAnsi="Times New Roman"/>
                <w:color w:val="000000"/>
              </w:rPr>
              <w:lastRenderedPageBreak/>
              <w:t>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28,883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28,883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62,670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62,670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051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 w:rsidR="00051206">
              <w:rPr>
                <w:rFonts w:ascii="Times New Roman" w:hAnsi="Times New Roman"/>
                <w:color w:val="000000"/>
              </w:rPr>
              <w:t>внутр.финан.конт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68,194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5120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68,194</w:t>
            </w:r>
          </w:p>
        </w:tc>
      </w:tr>
      <w:tr w:rsidR="003F6EA4" w:rsidRPr="00051206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051206" w:rsidRDefault="00051206" w:rsidP="003F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173,502</w:t>
            </w:r>
          </w:p>
        </w:tc>
      </w:tr>
      <w:tr w:rsidR="003F6EA4" w:rsidRPr="00051206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051206" w:rsidRDefault="00051206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173,502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DF1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957F7" w:rsidRP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L567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957F7" w:rsidRP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C51147" w:rsidRDefault="00C511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100129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9697,052</w:t>
            </w:r>
          </w:p>
        </w:tc>
      </w:tr>
      <w:tr w:rsidR="00987C1D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C1D" w:rsidRPr="005A0D76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100129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26938,272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51206"/>
    <w:rsid w:val="000603C3"/>
    <w:rsid w:val="000A6064"/>
    <w:rsid w:val="00100129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20445F"/>
    <w:rsid w:val="00211895"/>
    <w:rsid w:val="00230436"/>
    <w:rsid w:val="002547E2"/>
    <w:rsid w:val="002672D1"/>
    <w:rsid w:val="00270FC7"/>
    <w:rsid w:val="002818C5"/>
    <w:rsid w:val="002E5B5C"/>
    <w:rsid w:val="003265A6"/>
    <w:rsid w:val="00332906"/>
    <w:rsid w:val="00360C81"/>
    <w:rsid w:val="00362A91"/>
    <w:rsid w:val="003D5057"/>
    <w:rsid w:val="003F1D47"/>
    <w:rsid w:val="003F6EA4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0906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87C1D"/>
    <w:rsid w:val="0099471D"/>
    <w:rsid w:val="009C231E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89D9-862B-460B-A27E-6A57B1D3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Кадацкая Мария</cp:lastModifiedBy>
  <cp:revision>71</cp:revision>
  <cp:lastPrinted>2018-11-09T09:05:00Z</cp:lastPrinted>
  <dcterms:created xsi:type="dcterms:W3CDTF">2014-10-28T05:38:00Z</dcterms:created>
  <dcterms:modified xsi:type="dcterms:W3CDTF">2019-02-18T06:27:00Z</dcterms:modified>
</cp:coreProperties>
</file>